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4A6" w:rsidRPr="00F121A4" w:rsidP="00F121A4">
      <w:pPr>
        <w:pStyle w:val="Title"/>
        <w:contextualSpacing/>
        <w:jc w:val="right"/>
        <w:rPr>
          <w:b w:val="0"/>
          <w:i w:val="0"/>
          <w:sz w:val="22"/>
          <w:szCs w:val="27"/>
        </w:rPr>
      </w:pPr>
      <w:r w:rsidRPr="00F121A4">
        <w:rPr>
          <w:b w:val="0"/>
          <w:i w:val="0"/>
          <w:sz w:val="22"/>
          <w:szCs w:val="27"/>
        </w:rPr>
        <w:t xml:space="preserve">Дело № </w:t>
      </w:r>
      <w:r w:rsidRPr="00F121A4" w:rsidR="002416BF">
        <w:rPr>
          <w:b w:val="0"/>
          <w:i w:val="0"/>
          <w:sz w:val="22"/>
          <w:szCs w:val="27"/>
        </w:rPr>
        <w:t>05-</w:t>
      </w:r>
      <w:r w:rsidRPr="00F121A4" w:rsidR="003B4B33">
        <w:rPr>
          <w:b w:val="0"/>
          <w:i w:val="0"/>
          <w:sz w:val="22"/>
          <w:szCs w:val="27"/>
        </w:rPr>
        <w:t>1335</w:t>
      </w:r>
      <w:r w:rsidRPr="00F121A4" w:rsidR="002416BF">
        <w:rPr>
          <w:b w:val="0"/>
          <w:i w:val="0"/>
          <w:sz w:val="22"/>
          <w:szCs w:val="27"/>
        </w:rPr>
        <w:t>/280</w:t>
      </w:r>
      <w:r w:rsidRPr="00F121A4" w:rsidR="003B4B33">
        <w:rPr>
          <w:b w:val="0"/>
          <w:i w:val="0"/>
          <w:sz w:val="22"/>
          <w:szCs w:val="27"/>
        </w:rPr>
        <w:t>6</w:t>
      </w:r>
      <w:r w:rsidRPr="00F121A4" w:rsidR="002416BF">
        <w:rPr>
          <w:b w:val="0"/>
          <w:i w:val="0"/>
          <w:sz w:val="22"/>
          <w:szCs w:val="27"/>
        </w:rPr>
        <w:t>/202</w:t>
      </w:r>
      <w:r w:rsidRPr="00F121A4" w:rsidR="003B4B33">
        <w:rPr>
          <w:b w:val="0"/>
          <w:i w:val="0"/>
          <w:sz w:val="22"/>
          <w:szCs w:val="27"/>
        </w:rPr>
        <w:t>4</w:t>
      </w:r>
    </w:p>
    <w:p w:rsidR="002416BF" w:rsidRPr="00F121A4" w:rsidP="00F121A4">
      <w:pPr>
        <w:ind w:right="-144"/>
        <w:contextualSpacing/>
        <w:jc w:val="center"/>
        <w:rPr>
          <w:bCs/>
          <w:iCs/>
          <w:spacing w:val="34"/>
          <w:sz w:val="27"/>
          <w:szCs w:val="27"/>
        </w:rPr>
      </w:pPr>
      <w:r w:rsidRPr="00F121A4">
        <w:rPr>
          <w:bCs/>
          <w:iCs/>
          <w:spacing w:val="34"/>
          <w:sz w:val="27"/>
          <w:szCs w:val="27"/>
        </w:rPr>
        <w:t>ПОСТАНОВЛЕНИЕ</w:t>
      </w:r>
    </w:p>
    <w:p w:rsidR="002416BF" w:rsidRPr="00F121A4" w:rsidP="00F121A4">
      <w:pPr>
        <w:ind w:right="-144"/>
        <w:contextualSpacing/>
        <w:jc w:val="center"/>
        <w:rPr>
          <w:bCs/>
          <w:iCs/>
          <w:sz w:val="27"/>
          <w:szCs w:val="27"/>
        </w:rPr>
      </w:pPr>
      <w:r w:rsidRPr="00F121A4">
        <w:rPr>
          <w:bCs/>
          <w:iCs/>
          <w:sz w:val="27"/>
          <w:szCs w:val="27"/>
        </w:rPr>
        <w:t>по делу об административном правонарушении</w:t>
      </w:r>
    </w:p>
    <w:p w:rsidR="002416BF" w:rsidRPr="00F121A4" w:rsidP="00F121A4">
      <w:pPr>
        <w:suppressAutoHyphens/>
        <w:ind w:right="-285"/>
        <w:contextualSpacing/>
        <w:jc w:val="center"/>
        <w:rPr>
          <w:iCs/>
          <w:sz w:val="27"/>
          <w:szCs w:val="27"/>
          <w:lang w:eastAsia="zh-CN"/>
        </w:rPr>
      </w:pPr>
    </w:p>
    <w:tbl>
      <w:tblPr>
        <w:tblW w:w="0" w:type="auto"/>
        <w:tblLook w:val="04A0"/>
      </w:tblPr>
      <w:tblGrid>
        <w:gridCol w:w="4964"/>
        <w:gridCol w:w="4957"/>
      </w:tblGrid>
      <w:tr w:rsidTr="00CE693B">
        <w:tblPrEx>
          <w:tblW w:w="0" w:type="auto"/>
          <w:tblLook w:val="04A0"/>
        </w:tblPrEx>
        <w:tc>
          <w:tcPr>
            <w:tcW w:w="5068" w:type="dxa"/>
            <w:hideMark/>
          </w:tcPr>
          <w:p w:rsidR="002416BF" w:rsidRPr="00F121A4" w:rsidP="00F121A4">
            <w:pPr>
              <w:contextualSpacing/>
              <w:jc w:val="both"/>
              <w:rPr>
                <w:rFonts w:eastAsia="Times New Roman CYR"/>
                <w:sz w:val="27"/>
                <w:szCs w:val="27"/>
                <w:lang w:eastAsia="en-US"/>
              </w:rPr>
            </w:pPr>
            <w:r w:rsidRPr="00F121A4">
              <w:rPr>
                <w:rFonts w:eastAsia="Times New Roman CYR"/>
                <w:sz w:val="27"/>
                <w:szCs w:val="27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2416BF" w:rsidRPr="00F121A4" w:rsidP="00F121A4">
            <w:pPr>
              <w:contextualSpacing/>
              <w:jc w:val="right"/>
              <w:rPr>
                <w:rFonts w:eastAsia="Times New Roman CYR"/>
                <w:sz w:val="27"/>
                <w:szCs w:val="27"/>
                <w:lang w:eastAsia="en-US"/>
              </w:rPr>
            </w:pPr>
            <w:r w:rsidRPr="00F121A4">
              <w:rPr>
                <w:sz w:val="27"/>
                <w:szCs w:val="27"/>
                <w:lang w:eastAsia="en-US"/>
              </w:rPr>
              <w:t>2</w:t>
            </w:r>
            <w:r w:rsidRPr="00F121A4" w:rsidR="00490BC1">
              <w:rPr>
                <w:sz w:val="27"/>
                <w:szCs w:val="27"/>
                <w:lang w:eastAsia="en-US"/>
              </w:rPr>
              <w:t>6</w:t>
            </w:r>
            <w:r w:rsidRPr="00F121A4">
              <w:rPr>
                <w:sz w:val="27"/>
                <w:szCs w:val="27"/>
                <w:lang w:eastAsia="en-US"/>
              </w:rPr>
              <w:t xml:space="preserve"> ноября 2024</w:t>
            </w:r>
            <w:r w:rsidRPr="00F121A4" w:rsidR="005D4A3A">
              <w:rPr>
                <w:sz w:val="27"/>
                <w:szCs w:val="27"/>
                <w:lang w:eastAsia="en-US"/>
              </w:rPr>
              <w:t xml:space="preserve"> года</w:t>
            </w:r>
          </w:p>
        </w:tc>
      </w:tr>
    </w:tbl>
    <w:p w:rsidR="002416BF" w:rsidRPr="00F121A4" w:rsidP="00F121A4">
      <w:pPr>
        <w:ind w:left="-142" w:right="423" w:firstLine="709"/>
        <w:contextualSpacing/>
        <w:jc w:val="both"/>
        <w:rPr>
          <w:bCs/>
          <w:iCs/>
          <w:sz w:val="27"/>
          <w:szCs w:val="27"/>
        </w:rPr>
      </w:pPr>
    </w:p>
    <w:p w:rsidR="00751643" w:rsidRPr="00F121A4" w:rsidP="00F121A4">
      <w:pPr>
        <w:ind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Мировой судья судебного участка №6 Ханты-Мансийского судебного района Ханты-Мансийского автономного округа – Югры Жиляк Н.Н.</w:t>
      </w:r>
      <w:r w:rsidRPr="00F121A4" w:rsidR="003B4B33">
        <w:rPr>
          <w:sz w:val="27"/>
          <w:szCs w:val="27"/>
        </w:rPr>
        <w:t xml:space="preserve"> </w:t>
      </w:r>
      <w:r w:rsidRPr="00F121A4">
        <w:rPr>
          <w:sz w:val="27"/>
          <w:szCs w:val="27"/>
        </w:rPr>
        <w:t>(628011, Ханты-Мансийский автономный округ – Югра, г. Ханты-Мансийск, ул. Ленина, дом 87</w:t>
      </w:r>
      <w:r w:rsidRPr="00F121A4" w:rsidR="003B4B33">
        <w:rPr>
          <w:sz w:val="27"/>
          <w:szCs w:val="27"/>
        </w:rPr>
        <w:t>/1</w:t>
      </w:r>
      <w:r w:rsidRPr="00F121A4">
        <w:rPr>
          <w:sz w:val="27"/>
          <w:szCs w:val="27"/>
        </w:rPr>
        <w:t xml:space="preserve">), </w:t>
      </w:r>
    </w:p>
    <w:p w:rsidR="00F544A6" w:rsidRPr="00F121A4" w:rsidP="00F121A4">
      <w:pPr>
        <w:ind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 xml:space="preserve">с участием привлекаемого лица </w:t>
      </w:r>
      <w:r w:rsidRPr="00F121A4" w:rsidR="00FB468C">
        <w:rPr>
          <w:sz w:val="27"/>
          <w:szCs w:val="27"/>
        </w:rPr>
        <w:t>Вайдакова В.В.</w:t>
      </w:r>
      <w:r w:rsidRPr="00F121A4">
        <w:rPr>
          <w:sz w:val="27"/>
          <w:szCs w:val="27"/>
        </w:rPr>
        <w:t>, рассмотрев материалы дела об административном правонарушении в отношении:</w:t>
      </w:r>
    </w:p>
    <w:p w:rsidR="00621522" w:rsidRPr="00F121A4" w:rsidP="00F121A4">
      <w:pPr>
        <w:ind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Вайдакова Вадима Владимировича</w:t>
      </w:r>
      <w:r w:rsidRPr="00F121A4" w:rsidR="00CC42C8">
        <w:rPr>
          <w:sz w:val="27"/>
          <w:szCs w:val="27"/>
        </w:rPr>
        <w:t xml:space="preserve">, </w:t>
      </w:r>
      <w:r w:rsidR="002D7900">
        <w:rPr>
          <w:sz w:val="27"/>
          <w:szCs w:val="27"/>
        </w:rPr>
        <w:t>…</w:t>
      </w:r>
      <w:r w:rsidRPr="00F121A4" w:rsidR="002416BF">
        <w:rPr>
          <w:sz w:val="27"/>
          <w:szCs w:val="27"/>
        </w:rPr>
        <w:t>,</w:t>
      </w:r>
      <w:r w:rsidRPr="00F121A4" w:rsidR="00751643">
        <w:rPr>
          <w:sz w:val="27"/>
          <w:szCs w:val="27"/>
        </w:rPr>
        <w:t xml:space="preserve"> </w:t>
      </w:r>
    </w:p>
    <w:p w:rsidR="00A42301" w:rsidRPr="00F121A4" w:rsidP="00F121A4">
      <w:pPr>
        <w:ind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 xml:space="preserve">о совершении административного правонарушения, предусмотренного </w:t>
      </w:r>
      <w:r w:rsidRPr="00F121A4" w:rsidR="00F9586E">
        <w:rPr>
          <w:sz w:val="26"/>
          <w:szCs w:val="26"/>
        </w:rPr>
        <w:t>частью 1 статьи 12.21.2</w:t>
      </w:r>
      <w:r w:rsidRPr="00F121A4">
        <w:rPr>
          <w:sz w:val="27"/>
          <w:szCs w:val="27"/>
        </w:rPr>
        <w:t xml:space="preserve"> Кодекса Российской Федерации об административных правонарушениях (далее – КоАП РФ),</w:t>
      </w:r>
    </w:p>
    <w:p w:rsidR="00EB1D7A" w:rsidRPr="00F121A4" w:rsidP="00F121A4">
      <w:pPr>
        <w:pStyle w:val="BodyTextIndent"/>
        <w:ind w:firstLine="709"/>
        <w:contextualSpacing/>
        <w:jc w:val="center"/>
        <w:rPr>
          <w:spacing w:val="34"/>
          <w:sz w:val="27"/>
          <w:szCs w:val="27"/>
        </w:rPr>
      </w:pPr>
      <w:r w:rsidRPr="00F121A4">
        <w:rPr>
          <w:spacing w:val="34"/>
          <w:sz w:val="27"/>
          <w:szCs w:val="27"/>
        </w:rPr>
        <w:t>установил</w:t>
      </w:r>
      <w:r w:rsidRPr="00F121A4" w:rsidR="00FF3A31">
        <w:rPr>
          <w:spacing w:val="34"/>
          <w:sz w:val="27"/>
          <w:szCs w:val="27"/>
        </w:rPr>
        <w:t>:</w:t>
      </w:r>
    </w:p>
    <w:p w:rsidR="00EB1D7A" w:rsidRPr="00F121A4" w:rsidP="00F121A4">
      <w:pPr>
        <w:pStyle w:val="BodyTextIndent"/>
        <w:ind w:firstLine="709"/>
        <w:contextualSpacing/>
        <w:rPr>
          <w:sz w:val="27"/>
          <w:szCs w:val="27"/>
          <w:highlight w:val="yellow"/>
        </w:rPr>
      </w:pP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26.10.2024 </w:t>
      </w:r>
      <w:r w:rsidRPr="00F121A4">
        <w:rPr>
          <w:sz w:val="27"/>
          <w:szCs w:val="27"/>
        </w:rPr>
        <w:t xml:space="preserve">в 09:40 на 14 км автодороги «Иртыш» Ханты-Мансийского района Ханты-Мансийского автономного округа – Югры, </w:t>
      </w:r>
      <w:r w:rsidRPr="00F121A4" w:rsidR="00FB468C">
        <w:rPr>
          <w:sz w:val="27"/>
          <w:szCs w:val="27"/>
        </w:rPr>
        <w:t>Вайдаков В.В.</w:t>
      </w:r>
      <w:r w:rsidRPr="00F121A4">
        <w:rPr>
          <w:sz w:val="27"/>
          <w:szCs w:val="27"/>
        </w:rPr>
        <w:t xml:space="preserve"> управляя транспортным средством </w:t>
      </w:r>
      <w:r w:rsidRPr="002D7900" w:rsidR="002D7900">
        <w:rPr>
          <w:sz w:val="27"/>
          <w:szCs w:val="27"/>
        </w:rPr>
        <w:t>...</w:t>
      </w:r>
      <w:r w:rsidRPr="00F121A4">
        <w:rPr>
          <w:sz w:val="27"/>
          <w:szCs w:val="27"/>
        </w:rPr>
        <w:t xml:space="preserve"> государственный регистрационный знак </w:t>
      </w:r>
      <w:r w:rsidR="002D7900">
        <w:rPr>
          <w:sz w:val="27"/>
          <w:szCs w:val="27"/>
        </w:rPr>
        <w:t>...</w:t>
      </w:r>
      <w:r w:rsidRPr="00F121A4">
        <w:rPr>
          <w:sz w:val="27"/>
          <w:szCs w:val="27"/>
        </w:rPr>
        <w:t>, в составе автопоезда с прицепом УСТ с государствен</w:t>
      </w:r>
      <w:r w:rsidRPr="00F121A4">
        <w:rPr>
          <w:sz w:val="27"/>
          <w:szCs w:val="27"/>
        </w:rPr>
        <w:t xml:space="preserve">ными регистрационными знаками </w:t>
      </w:r>
      <w:r w:rsidR="002D7900">
        <w:rPr>
          <w:sz w:val="27"/>
          <w:szCs w:val="27"/>
        </w:rPr>
        <w:t>...</w:t>
      </w:r>
      <w:r w:rsidRPr="00F121A4">
        <w:rPr>
          <w:sz w:val="27"/>
          <w:szCs w:val="27"/>
        </w:rPr>
        <w:t xml:space="preserve">, предназначенным для перевозки опасных грузов, осуществил перевозку опасных грузов не имея свидетельства о допуске транспортного средства к перевозке опасных грузов, то есть допустил административное правонарушение, </w:t>
      </w:r>
      <w:r w:rsidRPr="00F121A4">
        <w:rPr>
          <w:sz w:val="27"/>
          <w:szCs w:val="27"/>
        </w:rPr>
        <w:t xml:space="preserve">предусмотренное частью 1 статьи 12.21.2 </w:t>
      </w:r>
      <w:r w:rsidRPr="00F121A4" w:rsidR="00BD7F90">
        <w:rPr>
          <w:sz w:val="27"/>
          <w:szCs w:val="27"/>
        </w:rPr>
        <w:t>КоАП РФ</w:t>
      </w:r>
      <w:r w:rsidRPr="00F121A4">
        <w:rPr>
          <w:sz w:val="27"/>
          <w:szCs w:val="27"/>
        </w:rPr>
        <w:t>.</w:t>
      </w:r>
    </w:p>
    <w:p w:rsidR="00621522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Определением мирового судьи судебного участка №5 Ханты-Мансийского судебного района Ханты-Мансийского автономного округа – Югры от </w:t>
      </w:r>
      <w:r w:rsidRPr="00F121A4" w:rsidR="005352F0">
        <w:rPr>
          <w:sz w:val="27"/>
          <w:szCs w:val="27"/>
        </w:rPr>
        <w:t>13.11.2024</w:t>
      </w:r>
      <w:r w:rsidRPr="00F121A4">
        <w:rPr>
          <w:sz w:val="27"/>
          <w:szCs w:val="27"/>
        </w:rPr>
        <w:t xml:space="preserve"> ходатайство Вайдакова В.В. о рассмотрении дела</w:t>
      </w:r>
      <w:r w:rsidRPr="00F121A4" w:rsidR="005352F0">
        <w:rPr>
          <w:sz w:val="27"/>
          <w:szCs w:val="27"/>
        </w:rPr>
        <w:t xml:space="preserve"> по месту его жительства удовле</w:t>
      </w:r>
      <w:r w:rsidRPr="00F121A4">
        <w:rPr>
          <w:sz w:val="27"/>
          <w:szCs w:val="27"/>
        </w:rPr>
        <w:t>творено, дело об административном правонарушении передано на рассмотрение мировому судье судебного участка №</w:t>
      </w:r>
      <w:r w:rsidRPr="00F121A4" w:rsidR="005352F0">
        <w:rPr>
          <w:sz w:val="27"/>
          <w:szCs w:val="27"/>
        </w:rPr>
        <w:t>6</w:t>
      </w:r>
      <w:r w:rsidRPr="00F121A4">
        <w:rPr>
          <w:sz w:val="27"/>
          <w:szCs w:val="27"/>
        </w:rPr>
        <w:t xml:space="preserve"> Ханты-Мансийского судебного района Ханты-Мансийского автономного округа – Югры по подведомственности.</w:t>
      </w:r>
    </w:p>
    <w:p w:rsidR="00621522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В соответстви</w:t>
      </w:r>
      <w:r w:rsidRPr="00F121A4">
        <w:rPr>
          <w:sz w:val="27"/>
          <w:szCs w:val="27"/>
        </w:rPr>
        <w:t>и с частью 5 статьи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</w:t>
      </w:r>
      <w:r w:rsidRPr="00F121A4">
        <w:rPr>
          <w:sz w:val="27"/>
          <w:szCs w:val="27"/>
        </w:rPr>
        <w:t>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</w:t>
      </w:r>
      <w:r w:rsidRPr="00F121A4">
        <w:rPr>
          <w:sz w:val="27"/>
          <w:szCs w:val="27"/>
        </w:rPr>
        <w:t>вном правона</w:t>
      </w:r>
      <w:r w:rsidRPr="00F121A4" w:rsidR="005352F0">
        <w:rPr>
          <w:sz w:val="27"/>
          <w:szCs w:val="27"/>
        </w:rPr>
        <w:t>р</w:t>
      </w:r>
      <w:r w:rsidRPr="00F121A4">
        <w:rPr>
          <w:sz w:val="27"/>
          <w:szCs w:val="27"/>
        </w:rPr>
        <w:t>ушении.</w:t>
      </w:r>
    </w:p>
    <w:p w:rsidR="004B4A35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При рассмотрении дела Вайдаков В.В. не присутствовал; о месте, дате и времени рассмотрения дела извещался надлежащим образом. О причинах неявки не сообщил, об отложении рассмотрения дела не просил, иных ходатайств не заявил.</w:t>
      </w:r>
    </w:p>
    <w:p w:rsidR="004B4A35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В соответс</w:t>
      </w:r>
      <w:r w:rsidRPr="00F121A4">
        <w:rPr>
          <w:sz w:val="27"/>
          <w:szCs w:val="27"/>
        </w:rPr>
        <w:t>твии с положениями ч.2 ст.25.1 и п.4 ч.1 ст.29.7 КоАП РФ дело рассмотрено в отсутствие Вайдакова В.В.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Согласно части 1 статьи 12.21.2 </w:t>
      </w:r>
      <w:r w:rsidRPr="00F121A4" w:rsidR="00621522">
        <w:rPr>
          <w:sz w:val="27"/>
          <w:szCs w:val="27"/>
        </w:rPr>
        <w:t>КоАП РФ</w:t>
      </w:r>
      <w:r w:rsidRPr="00F121A4">
        <w:rPr>
          <w:sz w:val="27"/>
          <w:szCs w:val="27"/>
        </w:rPr>
        <w:t xml:space="preserve"> перевозка опасных грузов водителем,</w:t>
      </w:r>
      <w:r w:rsidRPr="00F121A4">
        <w:rPr>
          <w:sz w:val="27"/>
          <w:szCs w:val="27"/>
        </w:rPr>
        <w:t xml:space="preserve">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</w:t>
      </w:r>
      <w:r w:rsidRPr="00F121A4">
        <w:rPr>
          <w:sz w:val="27"/>
          <w:szCs w:val="27"/>
        </w:rPr>
        <w:t>опасных грузов, специального разрешения или аварийной карточки системы информации об опасности, пре</w:t>
      </w:r>
      <w:r w:rsidRPr="00F121A4">
        <w:rPr>
          <w:sz w:val="27"/>
          <w:szCs w:val="27"/>
        </w:rPr>
        <w:t>дусмотренных правилами перевозки опасных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</w:t>
      </w:r>
      <w:r w:rsidRPr="00F121A4">
        <w:rPr>
          <w:sz w:val="27"/>
          <w:szCs w:val="27"/>
        </w:rPr>
        <w:t>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 влечёт наложение административного штрафа на водите</w:t>
      </w:r>
      <w:r w:rsidRPr="00F121A4">
        <w:rPr>
          <w:sz w:val="27"/>
          <w:szCs w:val="27"/>
        </w:rPr>
        <w:t>ля в размере от двух тысяч до двух тысяч пятисот рублей или лишение права управления транспортными средствами на срок от четырёх до шести месяцев; на должностных лиц, ответственных за перевозку, - от пятнадцати тысяч до двадцати тысяч рублей; на юридически</w:t>
      </w:r>
      <w:r w:rsidRPr="00F121A4">
        <w:rPr>
          <w:sz w:val="27"/>
          <w:szCs w:val="27"/>
        </w:rPr>
        <w:t>х лиц - от четырёхсот тысяч до пятисот тысяч рублей.</w:t>
      </w:r>
    </w:p>
    <w:p w:rsidR="00CF20FD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Согласно пункту 23.5 Правил дорожного движения, утвержденных Постановлением Совета Министров - Правительства Российской Федерации от </w:t>
      </w:r>
      <w:r w:rsidRPr="00F121A4" w:rsidR="00FA05A7">
        <w:rPr>
          <w:sz w:val="27"/>
          <w:szCs w:val="27"/>
        </w:rPr>
        <w:t>23 октября 1993 г. №1090</w:t>
      </w:r>
      <w:r w:rsidRPr="00F121A4">
        <w:rPr>
          <w:sz w:val="27"/>
          <w:szCs w:val="27"/>
        </w:rPr>
        <w:t>, перевозка тяжеловесных и опасных грузов осущ</w:t>
      </w:r>
      <w:r w:rsidRPr="00F121A4">
        <w:rPr>
          <w:sz w:val="27"/>
          <w:szCs w:val="27"/>
        </w:rPr>
        <w:t>ествляется в соответствии со специальными правилами.</w:t>
      </w:r>
    </w:p>
    <w:p w:rsidR="00CF20FD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Пунктом 3 Правил перевозок грузов автомобильным транспортом, утвержденных постановлением Правительства Российской Федерации от </w:t>
      </w:r>
      <w:r w:rsidRPr="00F121A4" w:rsidR="00FA05A7">
        <w:rPr>
          <w:sz w:val="27"/>
          <w:szCs w:val="27"/>
        </w:rPr>
        <w:t>21 декабря 2020 г. №2200</w:t>
      </w:r>
      <w:r w:rsidRPr="00F121A4">
        <w:rPr>
          <w:sz w:val="27"/>
          <w:szCs w:val="27"/>
        </w:rPr>
        <w:t>, установлено, что перевозка опасных грузов автомоби</w:t>
      </w:r>
      <w:r w:rsidRPr="00F121A4">
        <w:rPr>
          <w:sz w:val="27"/>
          <w:szCs w:val="27"/>
        </w:rPr>
        <w:t xml:space="preserve">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соглашения о международной дорожной перевозке опасных грузов от </w:t>
      </w:r>
      <w:r w:rsidRPr="00F121A4" w:rsidR="00FA05A7">
        <w:rPr>
          <w:sz w:val="27"/>
          <w:szCs w:val="27"/>
        </w:rPr>
        <w:t>30 сентября 1957 г.</w:t>
      </w:r>
      <w:r w:rsidRPr="00F121A4">
        <w:rPr>
          <w:sz w:val="27"/>
          <w:szCs w:val="27"/>
        </w:rPr>
        <w:t xml:space="preserve"> (ДОПОГ) и </w:t>
      </w:r>
      <w:r w:rsidRPr="00F121A4">
        <w:rPr>
          <w:sz w:val="27"/>
          <w:szCs w:val="27"/>
        </w:rPr>
        <w:t>указанными Правилами.</w:t>
      </w:r>
    </w:p>
    <w:p w:rsidR="00CF20FD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Согласно п. 1.4 Правил к опасным грузам относятся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</w:t>
      </w:r>
      <w:r w:rsidRPr="00F121A4">
        <w:rPr>
          <w:sz w:val="27"/>
          <w:szCs w:val="27"/>
        </w:rPr>
        <w:t>доровья людей, нанести вред окружающей природной среде, привести к повреждению или уничтожению материальных ценностей. Согласно перечню опасных грузов, перевозимых автомобильным транспортом (приложение А Европейского соглашения о международной дорожной пер</w:t>
      </w:r>
      <w:r w:rsidRPr="00F121A4">
        <w:rPr>
          <w:sz w:val="27"/>
          <w:szCs w:val="27"/>
        </w:rPr>
        <w:t xml:space="preserve">евозке опасных грузов от </w:t>
      </w:r>
      <w:r w:rsidRPr="00F121A4" w:rsidR="00FA05A7">
        <w:rPr>
          <w:sz w:val="27"/>
          <w:szCs w:val="27"/>
        </w:rPr>
        <w:t xml:space="preserve">30 сентября 1957 г. </w:t>
      </w:r>
      <w:r w:rsidRPr="00F121A4">
        <w:rPr>
          <w:sz w:val="27"/>
          <w:szCs w:val="27"/>
        </w:rPr>
        <w:t>(ДОПОГ)).</w:t>
      </w:r>
    </w:p>
    <w:p w:rsidR="00CF20FD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В соответствии с пунктом 8.1.2.2 ДОПОГ на транспортной единице должны находиться документы, в том числе, свидетельство о допущении к перевозке, предусмотренное в разделе 9.1.3, на каждую транспортную е</w:t>
      </w:r>
      <w:r w:rsidRPr="00F121A4">
        <w:rPr>
          <w:sz w:val="27"/>
          <w:szCs w:val="27"/>
        </w:rPr>
        <w:t>диницу или ее элемент.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Событие административного правонарушения и вина </w:t>
      </w:r>
      <w:r w:rsidRPr="00F121A4" w:rsidR="00FB468C">
        <w:rPr>
          <w:sz w:val="27"/>
          <w:szCs w:val="27"/>
        </w:rPr>
        <w:t>Вайдакова В.В.</w:t>
      </w:r>
      <w:r w:rsidRPr="00F121A4">
        <w:rPr>
          <w:sz w:val="27"/>
          <w:szCs w:val="27"/>
        </w:rPr>
        <w:t xml:space="preserve"> в его совершении подтверждаются совокупностью исследованных доказательств: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протоколом об административном правонарушении</w:t>
      </w:r>
      <w:r w:rsidRPr="00F121A4" w:rsidR="00776C34">
        <w:rPr>
          <w:sz w:val="27"/>
          <w:szCs w:val="27"/>
        </w:rPr>
        <w:t xml:space="preserve"> от 26.10.2024 86ХМ №</w:t>
      </w:r>
      <w:r w:rsidR="002D7900">
        <w:rPr>
          <w:sz w:val="27"/>
          <w:szCs w:val="27"/>
        </w:rPr>
        <w:t>…</w:t>
      </w:r>
      <w:r w:rsidRPr="00F121A4">
        <w:rPr>
          <w:sz w:val="27"/>
          <w:szCs w:val="27"/>
        </w:rPr>
        <w:t>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письменными объяс</w:t>
      </w:r>
      <w:r w:rsidRPr="00F121A4">
        <w:rPr>
          <w:sz w:val="27"/>
          <w:szCs w:val="27"/>
        </w:rPr>
        <w:t>нениями привлекаемого лица, в которых последний признаёт факт управления транспортным средством и перевозки опасных грузов;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протоколом о задержании транспортного средства, которым управляло привлекаемое лицо;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копией путевого листа, согласно которому пр</w:t>
      </w:r>
      <w:r w:rsidRPr="00F121A4">
        <w:rPr>
          <w:sz w:val="27"/>
          <w:szCs w:val="27"/>
        </w:rPr>
        <w:t>ивлекаемое лицо допущено к управлению транспортным средством;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- копией свидетельства о допуске транспортного средства к перевозке опасных грузов, </w:t>
      </w:r>
      <w:r w:rsidRPr="00F121A4" w:rsidR="00F973EF">
        <w:rPr>
          <w:sz w:val="27"/>
          <w:szCs w:val="27"/>
        </w:rPr>
        <w:t>действительное до 12.10.2024</w:t>
      </w:r>
      <w:r w:rsidRPr="00F121A4">
        <w:rPr>
          <w:sz w:val="27"/>
          <w:szCs w:val="27"/>
        </w:rPr>
        <w:t>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копиями документов на привлекаемое лицо и автомобиль;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- </w:t>
      </w:r>
      <w:r w:rsidRPr="00F121A4" w:rsidR="00F973EF">
        <w:rPr>
          <w:sz w:val="27"/>
          <w:szCs w:val="27"/>
        </w:rPr>
        <w:t>копией товарно-транспортной накладной от 26.10.2024 №915 на дизельное топливо</w:t>
      </w:r>
      <w:r w:rsidRPr="00F121A4">
        <w:rPr>
          <w:sz w:val="27"/>
          <w:szCs w:val="27"/>
        </w:rPr>
        <w:t>;</w:t>
      </w:r>
    </w:p>
    <w:p w:rsidR="00F973EF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актом постоянного рейда от 26.10.2024;</w:t>
      </w:r>
    </w:p>
    <w:p w:rsidR="00F973EF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рапортом сотрудника ДПС;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- распечаткой баз данных ГИБДД (реестр ад</w:t>
      </w:r>
      <w:r w:rsidRPr="00F121A4" w:rsidR="00F973EF">
        <w:rPr>
          <w:sz w:val="27"/>
          <w:szCs w:val="27"/>
        </w:rPr>
        <w:t>министративных правонарушения).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</w:t>
      </w:r>
      <w:r w:rsidRPr="00F121A4" w:rsidR="000D044F">
        <w:rPr>
          <w:sz w:val="27"/>
          <w:szCs w:val="27"/>
        </w:rPr>
        <w:t>КоАП РФ</w:t>
      </w:r>
      <w:r w:rsidRPr="00F121A4">
        <w:rPr>
          <w:sz w:val="27"/>
          <w:szCs w:val="27"/>
        </w:rPr>
        <w:t>, последовательны, согласуются между собой.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При изложенных обстоятельствах, мировой судья находит вину </w:t>
      </w:r>
      <w:r w:rsidRPr="00F121A4" w:rsidR="00FB468C">
        <w:rPr>
          <w:sz w:val="27"/>
          <w:szCs w:val="27"/>
        </w:rPr>
        <w:t>Вайдакова В.В.</w:t>
      </w:r>
      <w:r w:rsidRPr="00F121A4">
        <w:rPr>
          <w:sz w:val="27"/>
          <w:szCs w:val="27"/>
        </w:rPr>
        <w:t xml:space="preserve"> в совершении вменённого административного правонарушения установленной и квалифицирует его действия по части 1 статьи 12.21.2 </w:t>
      </w:r>
      <w:r w:rsidRPr="00F121A4" w:rsidR="000D044F">
        <w:rPr>
          <w:sz w:val="27"/>
          <w:szCs w:val="27"/>
        </w:rPr>
        <w:t xml:space="preserve">КоАП РФ </w:t>
      </w:r>
      <w:r w:rsidRPr="00F121A4">
        <w:rPr>
          <w:sz w:val="27"/>
          <w:szCs w:val="27"/>
        </w:rPr>
        <w:t>– перевозка опасных грузов водителем, не имеющим свидетельства о подготовке водителей транспортных средств, перев</w:t>
      </w:r>
      <w:r w:rsidRPr="00F121A4">
        <w:rPr>
          <w:sz w:val="27"/>
          <w:szCs w:val="27"/>
        </w:rPr>
        <w:t>озящих опасные грузы.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Дело об административном правонарушении рассмотрено с соблюдением требований статей 4.5, 29.5, 29.6 приведённого выше Кодекса, устанавливающих сроки привлечения лица к административной ответственности, сроки и место рассмотрения дела.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 xml:space="preserve">Обстоятельств, предусмотренных статьями 4.2, 4.3, 24.5 </w:t>
      </w:r>
      <w:r w:rsidRPr="00F121A4" w:rsidR="000D044F">
        <w:rPr>
          <w:sz w:val="27"/>
          <w:szCs w:val="27"/>
        </w:rPr>
        <w:t>КоАП РФ</w:t>
      </w:r>
      <w:r w:rsidRPr="00F121A4">
        <w:rPr>
          <w:sz w:val="27"/>
          <w:szCs w:val="27"/>
        </w:rPr>
        <w:t xml:space="preserve"> об административных правонарушениях, мировым судьёй не установлено.</w:t>
      </w:r>
    </w:p>
    <w:p w:rsidR="00F9586E" w:rsidRPr="00F121A4" w:rsidP="00F121A4">
      <w:pPr>
        <w:pStyle w:val="BodyTextIndent"/>
        <w:ind w:firstLine="720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При назначении наказания мировой судья учитывает характер и обстоятельства, и степень общественной опасности совершённого ад</w:t>
      </w:r>
      <w:r w:rsidRPr="00F121A4">
        <w:rPr>
          <w:sz w:val="27"/>
          <w:szCs w:val="27"/>
        </w:rPr>
        <w:t>министративного правонарушения, связанного с безопасностью дорожного движения; личность виновного, который ранее привлекался к административной ответственности, и не признан лицом, подвергнутым административному наказанию; указанные сведения о наличии (отс</w:t>
      </w:r>
      <w:r w:rsidRPr="00F121A4">
        <w:rPr>
          <w:sz w:val="27"/>
          <w:szCs w:val="27"/>
        </w:rPr>
        <w:t>утствии) смягчающих и отягчающих административную ответственность обстоятельств, считает необходимым и целесообразным назначить привлекаемому лицу наказание в виде и в размере</w:t>
      </w:r>
      <w:r w:rsidRPr="00F121A4" w:rsidR="000D044F">
        <w:rPr>
          <w:sz w:val="27"/>
          <w:szCs w:val="27"/>
        </w:rPr>
        <w:t>,</w:t>
      </w:r>
      <w:r w:rsidRPr="00F121A4">
        <w:rPr>
          <w:sz w:val="27"/>
          <w:szCs w:val="27"/>
        </w:rPr>
        <w:t xml:space="preserve"> указанном в резолютивной части постановления, поскольку именно такое наказание </w:t>
      </w:r>
      <w:r w:rsidRPr="00F121A4">
        <w:rPr>
          <w:sz w:val="27"/>
          <w:szCs w:val="27"/>
        </w:rPr>
        <w:t xml:space="preserve">мировой судья полагает соразмерным совершённому деянию, справедливым, и способствующему достижению целей наказания, предусмотренных статьёй 3.1 </w:t>
      </w:r>
      <w:r w:rsidRPr="00F121A4" w:rsidR="000D044F">
        <w:rPr>
          <w:sz w:val="27"/>
          <w:szCs w:val="27"/>
        </w:rPr>
        <w:t>КоАП РФ</w:t>
      </w:r>
      <w:r w:rsidRPr="00F121A4">
        <w:rPr>
          <w:sz w:val="27"/>
          <w:szCs w:val="27"/>
        </w:rPr>
        <w:t>.</w:t>
      </w:r>
    </w:p>
    <w:p w:rsidR="005352F0" w:rsidRPr="00F121A4" w:rsidP="00F121A4">
      <w:pPr>
        <w:pStyle w:val="BodyTextIndent"/>
        <w:ind w:firstLine="709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При таком положении мировой судья приходит к выводу о назначении Вайдакову В.В. наказания в пределах са</w:t>
      </w:r>
      <w:r w:rsidRPr="00F121A4">
        <w:rPr>
          <w:sz w:val="27"/>
          <w:szCs w:val="27"/>
        </w:rPr>
        <w:t>нкции ч. 1 ст. 12.21.2 КоАП РФ, в соответствии с требованиями ст.ст. 3.1, 3.5 и 4.1 КоАП РФ, в виде административного штрафа.</w:t>
      </w:r>
    </w:p>
    <w:p w:rsidR="003B6941" w:rsidRPr="00F121A4" w:rsidP="00F121A4">
      <w:pPr>
        <w:ind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На основании изложенного и р</w:t>
      </w:r>
      <w:r w:rsidRPr="00F121A4" w:rsidR="004F7516">
        <w:rPr>
          <w:sz w:val="27"/>
          <w:szCs w:val="27"/>
        </w:rPr>
        <w:t>уководствуясь ст.</w:t>
      </w:r>
      <w:r w:rsidRPr="00F121A4" w:rsidR="009831E6">
        <w:rPr>
          <w:sz w:val="27"/>
          <w:szCs w:val="27"/>
        </w:rPr>
        <w:t>ст. 23.1, 29.9 – 29.11 Ко</w:t>
      </w:r>
      <w:r w:rsidRPr="00F121A4">
        <w:rPr>
          <w:sz w:val="27"/>
          <w:szCs w:val="27"/>
        </w:rPr>
        <w:t xml:space="preserve">АП </w:t>
      </w:r>
      <w:r w:rsidRPr="00F121A4" w:rsidR="00985A90">
        <w:rPr>
          <w:sz w:val="27"/>
          <w:szCs w:val="27"/>
        </w:rPr>
        <w:t xml:space="preserve">РФ, </w:t>
      </w:r>
      <w:r w:rsidRPr="00F121A4" w:rsidR="008A4739">
        <w:rPr>
          <w:sz w:val="27"/>
          <w:szCs w:val="27"/>
        </w:rPr>
        <w:t>мировой судья</w:t>
      </w:r>
    </w:p>
    <w:p w:rsidR="009831E6" w:rsidRPr="00F121A4" w:rsidP="00F121A4">
      <w:pPr>
        <w:pStyle w:val="BodyTextIndent"/>
        <w:ind w:firstLine="709"/>
        <w:contextualSpacing/>
        <w:jc w:val="center"/>
        <w:rPr>
          <w:sz w:val="27"/>
          <w:szCs w:val="27"/>
        </w:rPr>
      </w:pPr>
      <w:r w:rsidRPr="00F121A4">
        <w:rPr>
          <w:spacing w:val="34"/>
          <w:sz w:val="27"/>
          <w:szCs w:val="27"/>
        </w:rPr>
        <w:t>постановил</w:t>
      </w:r>
      <w:r w:rsidRPr="00F121A4">
        <w:rPr>
          <w:sz w:val="27"/>
          <w:szCs w:val="27"/>
        </w:rPr>
        <w:t>:</w:t>
      </w:r>
    </w:p>
    <w:p w:rsidR="006102BC" w:rsidRPr="00F121A4" w:rsidP="00F121A4">
      <w:pPr>
        <w:pStyle w:val="BodyTextIndent"/>
        <w:ind w:firstLine="709"/>
        <w:contextualSpacing/>
        <w:jc w:val="center"/>
        <w:rPr>
          <w:sz w:val="27"/>
          <w:szCs w:val="27"/>
        </w:rPr>
      </w:pPr>
    </w:p>
    <w:p w:rsidR="00217520" w:rsidRPr="00F121A4" w:rsidP="00F121A4">
      <w:pPr>
        <w:pStyle w:val="BodyText2"/>
        <w:ind w:firstLine="709"/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п</w:t>
      </w:r>
      <w:r w:rsidRPr="00F121A4" w:rsidR="009831E6">
        <w:rPr>
          <w:sz w:val="27"/>
          <w:szCs w:val="27"/>
        </w:rPr>
        <w:t>ривлечь</w:t>
      </w:r>
      <w:r w:rsidRPr="00F121A4" w:rsidR="00854B70">
        <w:rPr>
          <w:sz w:val="27"/>
          <w:szCs w:val="27"/>
        </w:rPr>
        <w:t xml:space="preserve"> </w:t>
      </w:r>
      <w:r w:rsidRPr="00F121A4" w:rsidR="00FB468C">
        <w:rPr>
          <w:sz w:val="27"/>
          <w:szCs w:val="27"/>
        </w:rPr>
        <w:t>Вайдакова Вадима Владимировича</w:t>
      </w:r>
      <w:r w:rsidRPr="00F121A4" w:rsidR="00D7239D">
        <w:rPr>
          <w:sz w:val="27"/>
          <w:szCs w:val="27"/>
        </w:rPr>
        <w:t xml:space="preserve"> </w:t>
      </w:r>
      <w:r w:rsidRPr="00F121A4" w:rsidR="009831E6">
        <w:rPr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F121A4" w:rsidR="00F9586E">
        <w:rPr>
          <w:sz w:val="27"/>
          <w:szCs w:val="27"/>
          <w:lang w:eastAsia="x-none"/>
        </w:rPr>
        <w:t>частью 1 статьи 12.21.2</w:t>
      </w:r>
      <w:r w:rsidRPr="00F121A4" w:rsidR="009831E6">
        <w:rPr>
          <w:sz w:val="27"/>
          <w:szCs w:val="27"/>
        </w:rPr>
        <w:t xml:space="preserve"> Ко</w:t>
      </w:r>
      <w:r w:rsidRPr="00F121A4" w:rsidR="00985A90">
        <w:rPr>
          <w:sz w:val="27"/>
          <w:szCs w:val="27"/>
        </w:rPr>
        <w:t>декса Р</w:t>
      </w:r>
      <w:r w:rsidRPr="00F121A4" w:rsidR="00C12877">
        <w:rPr>
          <w:sz w:val="27"/>
          <w:szCs w:val="27"/>
        </w:rPr>
        <w:t>оссийской Федерации о</w:t>
      </w:r>
      <w:r w:rsidRPr="00F121A4" w:rsidR="00985A90">
        <w:rPr>
          <w:sz w:val="27"/>
          <w:szCs w:val="27"/>
        </w:rPr>
        <w:t xml:space="preserve">б административных правонарушениях, </w:t>
      </w:r>
      <w:r w:rsidRPr="00F121A4" w:rsidR="009831E6">
        <w:rPr>
          <w:sz w:val="27"/>
          <w:szCs w:val="27"/>
        </w:rPr>
        <w:t>и назначить е</w:t>
      </w:r>
      <w:r w:rsidRPr="00F121A4" w:rsidR="007A6795">
        <w:rPr>
          <w:sz w:val="27"/>
          <w:szCs w:val="27"/>
        </w:rPr>
        <w:t>му</w:t>
      </w:r>
      <w:r w:rsidRPr="00F121A4" w:rsidR="009831E6">
        <w:rPr>
          <w:sz w:val="27"/>
          <w:szCs w:val="27"/>
        </w:rPr>
        <w:t xml:space="preserve"> административное наказание </w:t>
      </w:r>
      <w:r w:rsidRPr="00F121A4" w:rsidR="005A63F5">
        <w:rPr>
          <w:sz w:val="27"/>
          <w:szCs w:val="27"/>
        </w:rPr>
        <w:t xml:space="preserve">в виде </w:t>
      </w:r>
      <w:r w:rsidRPr="00F121A4" w:rsidR="00F66652">
        <w:rPr>
          <w:sz w:val="27"/>
          <w:szCs w:val="27"/>
        </w:rPr>
        <w:t xml:space="preserve">административного штрафа в размере </w:t>
      </w:r>
      <w:r w:rsidRPr="00F121A4" w:rsidR="00F9586E">
        <w:rPr>
          <w:sz w:val="27"/>
          <w:szCs w:val="27"/>
        </w:rPr>
        <w:t>2 200 (двух тысяч двухсот) рублей</w:t>
      </w:r>
      <w:r w:rsidRPr="00F121A4" w:rsidR="00F66652">
        <w:rPr>
          <w:sz w:val="27"/>
          <w:szCs w:val="27"/>
        </w:rPr>
        <w:t>.</w:t>
      </w:r>
    </w:p>
    <w:p w:rsidR="00C72351" w:rsidRPr="00F121A4" w:rsidP="00F121A4">
      <w:pPr>
        <w:ind w:right="-1"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(УМВД России по Ханты-Мансийскому автономному округу – Югре), ИНН 8601010</w:t>
      </w:r>
      <w:r w:rsidRPr="00F121A4">
        <w:rPr>
          <w:sz w:val="27"/>
          <w:szCs w:val="27"/>
        </w:rPr>
        <w:t>390, КПП 860101001, счет получателя платежа 03100643000000018700 в РКЦ Ханты-Мансийск//УФК по Ханты-Мансийскому автономному округу – Югре г. Ханты-Мансийск, кор./счет 40102810245370000007, БИК 007162163, ОКТМО 718</w:t>
      </w:r>
      <w:r w:rsidRPr="00F121A4" w:rsidR="00E64FAD">
        <w:rPr>
          <w:sz w:val="27"/>
          <w:szCs w:val="27"/>
        </w:rPr>
        <w:t>71</w:t>
      </w:r>
      <w:r w:rsidRPr="00F121A4">
        <w:rPr>
          <w:sz w:val="27"/>
          <w:szCs w:val="27"/>
        </w:rPr>
        <w:t xml:space="preserve">000, КБК 18811601123010001140, УИН </w:t>
      </w:r>
      <w:r w:rsidRPr="00F121A4" w:rsidR="00E64FAD">
        <w:rPr>
          <w:sz w:val="27"/>
          <w:szCs w:val="27"/>
        </w:rPr>
        <w:t>18810486240910018286</w:t>
      </w:r>
      <w:r w:rsidRPr="00F121A4">
        <w:rPr>
          <w:sz w:val="27"/>
          <w:szCs w:val="27"/>
        </w:rPr>
        <w:t>.</w:t>
      </w:r>
    </w:p>
    <w:p w:rsidR="00F544A6" w:rsidRPr="00F121A4" w:rsidP="00F121A4">
      <w:pPr>
        <w:ind w:right="-1"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 xml:space="preserve">Разъяснить </w:t>
      </w:r>
      <w:r w:rsidRPr="00F121A4" w:rsidR="00FB468C">
        <w:rPr>
          <w:sz w:val="27"/>
          <w:szCs w:val="27"/>
        </w:rPr>
        <w:t>Вайдакову В.В.</w:t>
      </w:r>
      <w:r w:rsidRPr="00F121A4">
        <w:rPr>
          <w:sz w:val="27"/>
          <w:szCs w:val="27"/>
        </w:rPr>
        <w:t>, что в соответствии с частью 1 статьи</w:t>
      </w:r>
      <w:r w:rsidRPr="00F121A4" w:rsidR="008F6185">
        <w:rPr>
          <w:sz w:val="27"/>
          <w:szCs w:val="27"/>
        </w:rPr>
        <w:t xml:space="preserve"> </w:t>
      </w:r>
      <w:r w:rsidRPr="00F121A4">
        <w:rPr>
          <w:sz w:val="27"/>
          <w:szCs w:val="27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F121A4">
        <w:rPr>
          <w:sz w:val="27"/>
          <w:szCs w:val="27"/>
        </w:rPr>
        <w:t xml:space="preserve"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544A6" w:rsidRPr="00F121A4" w:rsidP="00F121A4">
      <w:pPr>
        <w:ind w:right="-1"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В соответствии со статьей 31.5 КоАП РФ при наличии обстоятельств, вследствие которы</w:t>
      </w:r>
      <w:r w:rsidRPr="00F121A4">
        <w:rPr>
          <w:sz w:val="27"/>
          <w:szCs w:val="27"/>
        </w:rPr>
        <w:t>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</w:t>
      </w:r>
      <w:r w:rsidRPr="00F121A4">
        <w:rPr>
          <w:sz w:val="27"/>
          <w:szCs w:val="27"/>
        </w:rPr>
        <w:t>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44A6" w:rsidRPr="00F121A4" w:rsidP="00F121A4">
      <w:pPr>
        <w:ind w:right="-1" w:firstLine="709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В случае неуплаты штрафа в шестидесятидневный срок со дня вступления постановлен</w:t>
      </w:r>
      <w:r w:rsidRPr="00F121A4">
        <w:rPr>
          <w:sz w:val="27"/>
          <w:szCs w:val="27"/>
        </w:rPr>
        <w:t>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A75653" w:rsidRPr="00F121A4" w:rsidP="00F121A4">
      <w:pPr>
        <w:ind w:right="-1" w:firstLine="708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>Квитанцию об оплате штрафа в шестидесятидневный с</w:t>
      </w:r>
      <w:r w:rsidRPr="00F121A4">
        <w:rPr>
          <w:sz w:val="27"/>
          <w:szCs w:val="27"/>
        </w:rPr>
        <w:t>рок со дня вступления постановления в законную силу необходимо предоставить мир</w:t>
      </w:r>
      <w:r w:rsidRPr="00F121A4" w:rsidR="00707A04">
        <w:rPr>
          <w:sz w:val="27"/>
          <w:szCs w:val="27"/>
        </w:rPr>
        <w:t>овому судье судебного участка №6</w:t>
      </w:r>
      <w:r w:rsidRPr="00F121A4">
        <w:rPr>
          <w:sz w:val="27"/>
          <w:szCs w:val="27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</w:t>
      </w:r>
      <w:r w:rsidRPr="00F121A4">
        <w:rPr>
          <w:sz w:val="27"/>
          <w:szCs w:val="27"/>
        </w:rPr>
        <w:t>Мансийск, ул. Ленина, дом 87</w:t>
      </w:r>
      <w:r w:rsidRPr="00F121A4" w:rsidR="00707A04">
        <w:rPr>
          <w:sz w:val="27"/>
          <w:szCs w:val="27"/>
        </w:rPr>
        <w:t>/1</w:t>
      </w:r>
      <w:r w:rsidRPr="00F121A4">
        <w:rPr>
          <w:sz w:val="27"/>
          <w:szCs w:val="27"/>
        </w:rPr>
        <w:t xml:space="preserve">, каб. </w:t>
      </w:r>
      <w:r w:rsidRPr="00F121A4" w:rsidR="00707A04">
        <w:rPr>
          <w:sz w:val="27"/>
          <w:szCs w:val="27"/>
        </w:rPr>
        <w:t>115</w:t>
      </w:r>
      <w:r w:rsidRPr="00F121A4">
        <w:rPr>
          <w:sz w:val="27"/>
          <w:szCs w:val="27"/>
        </w:rPr>
        <w:t>.</w:t>
      </w:r>
    </w:p>
    <w:p w:rsidR="00F544A6" w:rsidRPr="00F121A4" w:rsidP="00F121A4">
      <w:pPr>
        <w:ind w:right="-1" w:firstLine="708"/>
        <w:contextualSpacing/>
        <w:jc w:val="both"/>
        <w:rPr>
          <w:sz w:val="27"/>
          <w:szCs w:val="27"/>
        </w:rPr>
      </w:pPr>
      <w:r w:rsidRPr="00F121A4">
        <w:rPr>
          <w:sz w:val="27"/>
          <w:szCs w:val="27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 w:rsidRPr="00F121A4" w:rsidR="00707A04">
        <w:rPr>
          <w:sz w:val="27"/>
          <w:szCs w:val="27"/>
        </w:rPr>
        <w:t>дней</w:t>
      </w:r>
      <w:r w:rsidRPr="00F121A4">
        <w:rPr>
          <w:sz w:val="27"/>
          <w:szCs w:val="27"/>
        </w:rPr>
        <w:t xml:space="preserve"> со дня вручения или получения копии постановления.</w:t>
      </w:r>
    </w:p>
    <w:p w:rsidR="00A75653" w:rsidRPr="00F121A4" w:rsidP="00F121A4">
      <w:pPr>
        <w:ind w:right="-1" w:firstLine="708"/>
        <w:contextualSpacing/>
        <w:jc w:val="both"/>
        <w:rPr>
          <w:sz w:val="27"/>
          <w:szCs w:val="27"/>
          <w:lang w:val="x-none" w:eastAsia="x-none"/>
        </w:rPr>
      </w:pPr>
    </w:p>
    <w:p w:rsidR="00F973EF" w:rsidRPr="00F121A4" w:rsidP="00F121A4">
      <w:pPr>
        <w:ind w:right="-1" w:firstLine="708"/>
        <w:contextualSpacing/>
        <w:jc w:val="both"/>
        <w:rPr>
          <w:sz w:val="27"/>
          <w:szCs w:val="27"/>
          <w:lang w:val="x-none" w:eastAsia="x-none"/>
        </w:rPr>
      </w:pPr>
    </w:p>
    <w:p w:rsidR="00F544A6" w:rsidRPr="00F121A4" w:rsidP="00F121A4">
      <w:pPr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Мировой судья</w:t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  <w:t xml:space="preserve">    </w:t>
      </w:r>
      <w:r w:rsidRPr="00F121A4" w:rsidR="00A63648">
        <w:rPr>
          <w:sz w:val="27"/>
          <w:szCs w:val="27"/>
        </w:rPr>
        <w:t xml:space="preserve">  </w:t>
      </w:r>
      <w:r w:rsidRPr="00F121A4">
        <w:rPr>
          <w:sz w:val="27"/>
          <w:szCs w:val="27"/>
        </w:rPr>
        <w:t xml:space="preserve">  </w:t>
      </w:r>
      <w:r w:rsidRPr="00F121A4" w:rsidR="00A63648">
        <w:rPr>
          <w:sz w:val="27"/>
          <w:szCs w:val="27"/>
        </w:rPr>
        <w:t xml:space="preserve">        </w:t>
      </w:r>
      <w:r w:rsidRPr="00F121A4" w:rsidR="00007B39">
        <w:rPr>
          <w:sz w:val="27"/>
          <w:szCs w:val="27"/>
        </w:rPr>
        <w:t xml:space="preserve"> </w:t>
      </w:r>
      <w:r w:rsidRPr="00F121A4" w:rsidR="00A63648">
        <w:rPr>
          <w:sz w:val="27"/>
          <w:szCs w:val="27"/>
        </w:rPr>
        <w:t xml:space="preserve">   </w:t>
      </w:r>
      <w:r w:rsidRPr="00F121A4">
        <w:rPr>
          <w:sz w:val="27"/>
          <w:szCs w:val="27"/>
        </w:rPr>
        <w:t xml:space="preserve">      /подпись/</w:t>
      </w:r>
      <w:r w:rsidRPr="00F121A4">
        <w:rPr>
          <w:sz w:val="27"/>
          <w:szCs w:val="27"/>
        </w:rPr>
        <w:tab/>
      </w:r>
      <w:r w:rsidRPr="00F121A4" w:rsidR="00A63648">
        <w:rPr>
          <w:sz w:val="27"/>
          <w:szCs w:val="27"/>
        </w:rPr>
        <w:t xml:space="preserve">  </w:t>
      </w:r>
      <w:r w:rsidRPr="00F121A4">
        <w:rPr>
          <w:sz w:val="27"/>
          <w:szCs w:val="27"/>
        </w:rPr>
        <w:t xml:space="preserve">        </w:t>
      </w:r>
      <w:r w:rsidRPr="00F121A4" w:rsidR="00007B39">
        <w:rPr>
          <w:sz w:val="27"/>
          <w:szCs w:val="27"/>
        </w:rPr>
        <w:t xml:space="preserve">       </w:t>
      </w:r>
      <w:r w:rsidRPr="00F121A4">
        <w:rPr>
          <w:sz w:val="27"/>
          <w:szCs w:val="27"/>
        </w:rPr>
        <w:t xml:space="preserve">  </w:t>
      </w:r>
      <w:r w:rsidRPr="00F121A4" w:rsidR="00A63648">
        <w:rPr>
          <w:sz w:val="27"/>
          <w:szCs w:val="27"/>
        </w:rPr>
        <w:t xml:space="preserve">        </w:t>
      </w:r>
      <w:r w:rsidRPr="00F121A4">
        <w:rPr>
          <w:sz w:val="27"/>
          <w:szCs w:val="27"/>
        </w:rPr>
        <w:t xml:space="preserve">     Н.Н. Жиляк</w:t>
      </w:r>
    </w:p>
    <w:p w:rsidR="00F544A6" w:rsidRPr="00F121A4" w:rsidP="00F121A4">
      <w:pPr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Копия верна</w:t>
      </w:r>
    </w:p>
    <w:p w:rsidR="00417A02" w:rsidRPr="00F121A4" w:rsidP="00F121A4">
      <w:pPr>
        <w:contextualSpacing/>
        <w:rPr>
          <w:sz w:val="27"/>
          <w:szCs w:val="27"/>
        </w:rPr>
      </w:pPr>
      <w:r w:rsidRPr="00F121A4">
        <w:rPr>
          <w:sz w:val="27"/>
          <w:szCs w:val="27"/>
        </w:rPr>
        <w:t>Мировой судья</w:t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</w:r>
      <w:r w:rsidRPr="00F121A4" w:rsidR="00A63648">
        <w:rPr>
          <w:sz w:val="27"/>
          <w:szCs w:val="27"/>
        </w:rPr>
        <w:tab/>
      </w:r>
      <w:r w:rsidRPr="00F121A4" w:rsidR="00A63648">
        <w:rPr>
          <w:sz w:val="27"/>
          <w:szCs w:val="27"/>
        </w:rPr>
        <w:tab/>
      </w:r>
      <w:r w:rsidRPr="00F121A4">
        <w:rPr>
          <w:sz w:val="27"/>
          <w:szCs w:val="27"/>
        </w:rPr>
        <w:tab/>
      </w:r>
      <w:r w:rsidRPr="00F121A4">
        <w:rPr>
          <w:sz w:val="27"/>
          <w:szCs w:val="27"/>
        </w:rPr>
        <w:tab/>
        <w:t xml:space="preserve">    </w:t>
      </w:r>
      <w:r w:rsidRPr="00F121A4" w:rsidR="00007B39">
        <w:rPr>
          <w:sz w:val="27"/>
          <w:szCs w:val="27"/>
        </w:rPr>
        <w:t xml:space="preserve">     </w:t>
      </w:r>
      <w:r w:rsidRPr="00F121A4">
        <w:rPr>
          <w:sz w:val="27"/>
          <w:szCs w:val="27"/>
        </w:rPr>
        <w:t xml:space="preserve">  Н.Н. Жиляк</w:t>
      </w:r>
    </w:p>
    <w:sectPr w:rsidSect="0035470B">
      <w:headerReference w:type="default" r:id="rId5"/>
      <w:footerReference w:type="even" r:id="rId6"/>
      <w:footerReference w:type="default" r:id="rId7"/>
      <w:pgSz w:w="11906" w:h="16838" w:code="9"/>
      <w:pgMar w:top="709" w:right="85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P="006D59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6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 w:rsidP="00861031">
    <w:pPr>
      <w:pStyle w:val="Footer"/>
      <w:ind w:right="360"/>
      <w:jc w:val="center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941" w:rsidRPr="00861031">
    <w:pPr>
      <w:pStyle w:val="Header"/>
      <w:jc w:val="center"/>
      <w:rPr>
        <w:sz w:val="20"/>
      </w:rPr>
    </w:pPr>
  </w:p>
  <w:p w:rsidR="003B69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90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7A3326"/>
    <w:multiLevelType w:val="hybridMultilevel"/>
    <w:tmpl w:val="F9C824C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7"/>
    <w:rsid w:val="00001257"/>
    <w:rsid w:val="00006B99"/>
    <w:rsid w:val="00007B39"/>
    <w:rsid w:val="00011C32"/>
    <w:rsid w:val="00025152"/>
    <w:rsid w:val="000254EF"/>
    <w:rsid w:val="00036C21"/>
    <w:rsid w:val="0005105D"/>
    <w:rsid w:val="0005605D"/>
    <w:rsid w:val="00056B7E"/>
    <w:rsid w:val="00071BBB"/>
    <w:rsid w:val="000759B3"/>
    <w:rsid w:val="00084774"/>
    <w:rsid w:val="000A0199"/>
    <w:rsid w:val="000A3BEE"/>
    <w:rsid w:val="000A46E4"/>
    <w:rsid w:val="000B3B82"/>
    <w:rsid w:val="000C3C0E"/>
    <w:rsid w:val="000C7099"/>
    <w:rsid w:val="000D044F"/>
    <w:rsid w:val="000D139B"/>
    <w:rsid w:val="000F513B"/>
    <w:rsid w:val="00100999"/>
    <w:rsid w:val="00106C48"/>
    <w:rsid w:val="00110F51"/>
    <w:rsid w:val="00124B63"/>
    <w:rsid w:val="00130452"/>
    <w:rsid w:val="00137F62"/>
    <w:rsid w:val="00140B2E"/>
    <w:rsid w:val="0014385A"/>
    <w:rsid w:val="00146E5E"/>
    <w:rsid w:val="00150DA8"/>
    <w:rsid w:val="001556CB"/>
    <w:rsid w:val="00165B46"/>
    <w:rsid w:val="001662AD"/>
    <w:rsid w:val="0016657E"/>
    <w:rsid w:val="00177D4C"/>
    <w:rsid w:val="00184BAB"/>
    <w:rsid w:val="0018515E"/>
    <w:rsid w:val="00186C4F"/>
    <w:rsid w:val="00193A5B"/>
    <w:rsid w:val="001971F2"/>
    <w:rsid w:val="001B0721"/>
    <w:rsid w:val="001B4017"/>
    <w:rsid w:val="001B5850"/>
    <w:rsid w:val="001B7473"/>
    <w:rsid w:val="001C11F2"/>
    <w:rsid w:val="001C29C5"/>
    <w:rsid w:val="001C6395"/>
    <w:rsid w:val="001C7F27"/>
    <w:rsid w:val="001D7196"/>
    <w:rsid w:val="001E014B"/>
    <w:rsid w:val="001E4818"/>
    <w:rsid w:val="001F7366"/>
    <w:rsid w:val="00203544"/>
    <w:rsid w:val="00217520"/>
    <w:rsid w:val="002201FD"/>
    <w:rsid w:val="002202D6"/>
    <w:rsid w:val="00240099"/>
    <w:rsid w:val="0024148D"/>
    <w:rsid w:val="002416BF"/>
    <w:rsid w:val="00242A8B"/>
    <w:rsid w:val="00242CA0"/>
    <w:rsid w:val="00243E2B"/>
    <w:rsid w:val="002441D9"/>
    <w:rsid w:val="00245F2A"/>
    <w:rsid w:val="002507AD"/>
    <w:rsid w:val="00263FC2"/>
    <w:rsid w:val="0026468A"/>
    <w:rsid w:val="00264D76"/>
    <w:rsid w:val="002715E8"/>
    <w:rsid w:val="00281775"/>
    <w:rsid w:val="00281D45"/>
    <w:rsid w:val="00286815"/>
    <w:rsid w:val="00287BC3"/>
    <w:rsid w:val="002A6C3B"/>
    <w:rsid w:val="002B12F8"/>
    <w:rsid w:val="002B2EE4"/>
    <w:rsid w:val="002B43A4"/>
    <w:rsid w:val="002B43CD"/>
    <w:rsid w:val="002D3D3F"/>
    <w:rsid w:val="002D7140"/>
    <w:rsid w:val="002D7900"/>
    <w:rsid w:val="002E0441"/>
    <w:rsid w:val="002E16C7"/>
    <w:rsid w:val="002F5042"/>
    <w:rsid w:val="0030066A"/>
    <w:rsid w:val="00305156"/>
    <w:rsid w:val="0031045D"/>
    <w:rsid w:val="00310EFA"/>
    <w:rsid w:val="003118B2"/>
    <w:rsid w:val="00312C9E"/>
    <w:rsid w:val="003213CF"/>
    <w:rsid w:val="00334654"/>
    <w:rsid w:val="00346811"/>
    <w:rsid w:val="00346C7B"/>
    <w:rsid w:val="003540E7"/>
    <w:rsid w:val="0035470B"/>
    <w:rsid w:val="00360541"/>
    <w:rsid w:val="003608DE"/>
    <w:rsid w:val="00361910"/>
    <w:rsid w:val="0038256A"/>
    <w:rsid w:val="003848E3"/>
    <w:rsid w:val="00390F2C"/>
    <w:rsid w:val="0039221A"/>
    <w:rsid w:val="00393944"/>
    <w:rsid w:val="00394361"/>
    <w:rsid w:val="0039562E"/>
    <w:rsid w:val="0039694E"/>
    <w:rsid w:val="003A45AD"/>
    <w:rsid w:val="003B4B33"/>
    <w:rsid w:val="003B6941"/>
    <w:rsid w:val="003C26F9"/>
    <w:rsid w:val="003C5C61"/>
    <w:rsid w:val="003D47BF"/>
    <w:rsid w:val="003E0B9B"/>
    <w:rsid w:val="003E17EE"/>
    <w:rsid w:val="003E450C"/>
    <w:rsid w:val="003F2B2B"/>
    <w:rsid w:val="00401EB3"/>
    <w:rsid w:val="004028FF"/>
    <w:rsid w:val="00411436"/>
    <w:rsid w:val="00413066"/>
    <w:rsid w:val="0041787C"/>
    <w:rsid w:val="00417A02"/>
    <w:rsid w:val="00421751"/>
    <w:rsid w:val="00421D6A"/>
    <w:rsid w:val="00423CDC"/>
    <w:rsid w:val="00440AB0"/>
    <w:rsid w:val="0044477D"/>
    <w:rsid w:val="00446522"/>
    <w:rsid w:val="004473C2"/>
    <w:rsid w:val="00454C8A"/>
    <w:rsid w:val="00456E46"/>
    <w:rsid w:val="00457AE5"/>
    <w:rsid w:val="00460A81"/>
    <w:rsid w:val="00465A03"/>
    <w:rsid w:val="004678A4"/>
    <w:rsid w:val="00473C64"/>
    <w:rsid w:val="004762F4"/>
    <w:rsid w:val="00490BC1"/>
    <w:rsid w:val="00494642"/>
    <w:rsid w:val="004A3895"/>
    <w:rsid w:val="004A4339"/>
    <w:rsid w:val="004A7001"/>
    <w:rsid w:val="004B4A35"/>
    <w:rsid w:val="004C2402"/>
    <w:rsid w:val="004D0A92"/>
    <w:rsid w:val="004D1484"/>
    <w:rsid w:val="004D1B62"/>
    <w:rsid w:val="004D51BA"/>
    <w:rsid w:val="004D5CBC"/>
    <w:rsid w:val="004E7B15"/>
    <w:rsid w:val="004F0D9F"/>
    <w:rsid w:val="004F7516"/>
    <w:rsid w:val="00507E6E"/>
    <w:rsid w:val="00511C1D"/>
    <w:rsid w:val="005129F8"/>
    <w:rsid w:val="00520061"/>
    <w:rsid w:val="0052184B"/>
    <w:rsid w:val="005326CD"/>
    <w:rsid w:val="005352F0"/>
    <w:rsid w:val="00540402"/>
    <w:rsid w:val="00542A1A"/>
    <w:rsid w:val="0054770B"/>
    <w:rsid w:val="00550C0A"/>
    <w:rsid w:val="00560C66"/>
    <w:rsid w:val="00561E1D"/>
    <w:rsid w:val="00565C9E"/>
    <w:rsid w:val="00584368"/>
    <w:rsid w:val="005869BB"/>
    <w:rsid w:val="00591A02"/>
    <w:rsid w:val="005941E0"/>
    <w:rsid w:val="005A26C0"/>
    <w:rsid w:val="005A63F5"/>
    <w:rsid w:val="005B7388"/>
    <w:rsid w:val="005C5707"/>
    <w:rsid w:val="005C581F"/>
    <w:rsid w:val="005D19F7"/>
    <w:rsid w:val="005D4742"/>
    <w:rsid w:val="005D49A8"/>
    <w:rsid w:val="005D4A3A"/>
    <w:rsid w:val="005E5289"/>
    <w:rsid w:val="005E61A2"/>
    <w:rsid w:val="005E6F8E"/>
    <w:rsid w:val="005F0A53"/>
    <w:rsid w:val="005F4F1D"/>
    <w:rsid w:val="006102BC"/>
    <w:rsid w:val="00621522"/>
    <w:rsid w:val="00641348"/>
    <w:rsid w:val="006432CC"/>
    <w:rsid w:val="00644866"/>
    <w:rsid w:val="0064663B"/>
    <w:rsid w:val="0066183A"/>
    <w:rsid w:val="00664883"/>
    <w:rsid w:val="00666718"/>
    <w:rsid w:val="00673787"/>
    <w:rsid w:val="006902F1"/>
    <w:rsid w:val="00691961"/>
    <w:rsid w:val="00697DB3"/>
    <w:rsid w:val="006A3FCF"/>
    <w:rsid w:val="006A431B"/>
    <w:rsid w:val="006B3DA2"/>
    <w:rsid w:val="006C09E5"/>
    <w:rsid w:val="006C56FF"/>
    <w:rsid w:val="006D1539"/>
    <w:rsid w:val="006D422A"/>
    <w:rsid w:val="006D599B"/>
    <w:rsid w:val="006E2DA9"/>
    <w:rsid w:val="006E6578"/>
    <w:rsid w:val="006F0074"/>
    <w:rsid w:val="006F0673"/>
    <w:rsid w:val="006F334B"/>
    <w:rsid w:val="006F5533"/>
    <w:rsid w:val="0070089D"/>
    <w:rsid w:val="00702B4F"/>
    <w:rsid w:val="0070332A"/>
    <w:rsid w:val="00707A04"/>
    <w:rsid w:val="00711C35"/>
    <w:rsid w:val="00717ED5"/>
    <w:rsid w:val="007223DC"/>
    <w:rsid w:val="00725D70"/>
    <w:rsid w:val="007300DE"/>
    <w:rsid w:val="007369CB"/>
    <w:rsid w:val="007405B3"/>
    <w:rsid w:val="007423DA"/>
    <w:rsid w:val="00743584"/>
    <w:rsid w:val="00747166"/>
    <w:rsid w:val="00751643"/>
    <w:rsid w:val="00756B33"/>
    <w:rsid w:val="0076388A"/>
    <w:rsid w:val="007712AB"/>
    <w:rsid w:val="00771674"/>
    <w:rsid w:val="00776C34"/>
    <w:rsid w:val="00777974"/>
    <w:rsid w:val="00777C55"/>
    <w:rsid w:val="00782051"/>
    <w:rsid w:val="00783305"/>
    <w:rsid w:val="00791C8A"/>
    <w:rsid w:val="00793535"/>
    <w:rsid w:val="007947D2"/>
    <w:rsid w:val="00794A05"/>
    <w:rsid w:val="0079523F"/>
    <w:rsid w:val="00795247"/>
    <w:rsid w:val="007A4914"/>
    <w:rsid w:val="007A5F4A"/>
    <w:rsid w:val="007A6795"/>
    <w:rsid w:val="007B4DBC"/>
    <w:rsid w:val="007B62C1"/>
    <w:rsid w:val="007B7BC9"/>
    <w:rsid w:val="007C24CB"/>
    <w:rsid w:val="007D2E53"/>
    <w:rsid w:val="007E12F4"/>
    <w:rsid w:val="007E1769"/>
    <w:rsid w:val="007E5F81"/>
    <w:rsid w:val="007F0E22"/>
    <w:rsid w:val="007F1E45"/>
    <w:rsid w:val="007F5283"/>
    <w:rsid w:val="0080288B"/>
    <w:rsid w:val="00805374"/>
    <w:rsid w:val="0080572E"/>
    <w:rsid w:val="00807023"/>
    <w:rsid w:val="008137A8"/>
    <w:rsid w:val="00827324"/>
    <w:rsid w:val="0083248C"/>
    <w:rsid w:val="00835623"/>
    <w:rsid w:val="008356A3"/>
    <w:rsid w:val="00837CC0"/>
    <w:rsid w:val="008410AB"/>
    <w:rsid w:val="0085135D"/>
    <w:rsid w:val="00852184"/>
    <w:rsid w:val="00854B70"/>
    <w:rsid w:val="008574B2"/>
    <w:rsid w:val="00861031"/>
    <w:rsid w:val="0086372A"/>
    <w:rsid w:val="008671E5"/>
    <w:rsid w:val="00885B7D"/>
    <w:rsid w:val="0088672E"/>
    <w:rsid w:val="00897C09"/>
    <w:rsid w:val="008A4739"/>
    <w:rsid w:val="008A53D2"/>
    <w:rsid w:val="008A5740"/>
    <w:rsid w:val="008B30E9"/>
    <w:rsid w:val="008B333A"/>
    <w:rsid w:val="008B5837"/>
    <w:rsid w:val="008B7996"/>
    <w:rsid w:val="008D0174"/>
    <w:rsid w:val="008D2BEF"/>
    <w:rsid w:val="008E18ED"/>
    <w:rsid w:val="008E1A97"/>
    <w:rsid w:val="008E4631"/>
    <w:rsid w:val="008E4CE9"/>
    <w:rsid w:val="008F18B5"/>
    <w:rsid w:val="008F1C7B"/>
    <w:rsid w:val="008F2425"/>
    <w:rsid w:val="008F6185"/>
    <w:rsid w:val="008F6D07"/>
    <w:rsid w:val="00900361"/>
    <w:rsid w:val="00910ABF"/>
    <w:rsid w:val="0091504B"/>
    <w:rsid w:val="0091573E"/>
    <w:rsid w:val="00921CC0"/>
    <w:rsid w:val="0092501F"/>
    <w:rsid w:val="0092647F"/>
    <w:rsid w:val="00930CA7"/>
    <w:rsid w:val="009377D7"/>
    <w:rsid w:val="009452B9"/>
    <w:rsid w:val="0095234F"/>
    <w:rsid w:val="00953478"/>
    <w:rsid w:val="009542A9"/>
    <w:rsid w:val="00970684"/>
    <w:rsid w:val="00972563"/>
    <w:rsid w:val="009831E6"/>
    <w:rsid w:val="00984219"/>
    <w:rsid w:val="00985A90"/>
    <w:rsid w:val="00991A34"/>
    <w:rsid w:val="009932AC"/>
    <w:rsid w:val="00993D11"/>
    <w:rsid w:val="009946CE"/>
    <w:rsid w:val="009B04EC"/>
    <w:rsid w:val="009B51E8"/>
    <w:rsid w:val="009B6FDD"/>
    <w:rsid w:val="009B7F24"/>
    <w:rsid w:val="009C5B6F"/>
    <w:rsid w:val="009D3366"/>
    <w:rsid w:val="009D65E6"/>
    <w:rsid w:val="009E3AE4"/>
    <w:rsid w:val="009E3F24"/>
    <w:rsid w:val="009F32FE"/>
    <w:rsid w:val="009F57AC"/>
    <w:rsid w:val="009F5BE9"/>
    <w:rsid w:val="00A032E7"/>
    <w:rsid w:val="00A0457D"/>
    <w:rsid w:val="00A242EE"/>
    <w:rsid w:val="00A24E41"/>
    <w:rsid w:val="00A31EEE"/>
    <w:rsid w:val="00A365E6"/>
    <w:rsid w:val="00A42301"/>
    <w:rsid w:val="00A50697"/>
    <w:rsid w:val="00A51326"/>
    <w:rsid w:val="00A62ACC"/>
    <w:rsid w:val="00A63648"/>
    <w:rsid w:val="00A65010"/>
    <w:rsid w:val="00A717C6"/>
    <w:rsid w:val="00A738B3"/>
    <w:rsid w:val="00A75653"/>
    <w:rsid w:val="00A86BAC"/>
    <w:rsid w:val="00A90480"/>
    <w:rsid w:val="00AA007C"/>
    <w:rsid w:val="00AA2008"/>
    <w:rsid w:val="00AB0078"/>
    <w:rsid w:val="00AB12AA"/>
    <w:rsid w:val="00AB1E19"/>
    <w:rsid w:val="00AB3EE8"/>
    <w:rsid w:val="00AB5671"/>
    <w:rsid w:val="00AC1BFD"/>
    <w:rsid w:val="00AF07BD"/>
    <w:rsid w:val="00AF0D1F"/>
    <w:rsid w:val="00AF2606"/>
    <w:rsid w:val="00B00637"/>
    <w:rsid w:val="00B3033B"/>
    <w:rsid w:val="00B338D4"/>
    <w:rsid w:val="00B37CA9"/>
    <w:rsid w:val="00B42C1B"/>
    <w:rsid w:val="00B44F75"/>
    <w:rsid w:val="00B55300"/>
    <w:rsid w:val="00B57A21"/>
    <w:rsid w:val="00B60C45"/>
    <w:rsid w:val="00B66C12"/>
    <w:rsid w:val="00B67195"/>
    <w:rsid w:val="00B71139"/>
    <w:rsid w:val="00B831B1"/>
    <w:rsid w:val="00B960D4"/>
    <w:rsid w:val="00BC6C7A"/>
    <w:rsid w:val="00BD01AF"/>
    <w:rsid w:val="00BD7F90"/>
    <w:rsid w:val="00C12877"/>
    <w:rsid w:val="00C21331"/>
    <w:rsid w:val="00C70483"/>
    <w:rsid w:val="00C71DDC"/>
    <w:rsid w:val="00C72351"/>
    <w:rsid w:val="00C739B8"/>
    <w:rsid w:val="00C77223"/>
    <w:rsid w:val="00C84F48"/>
    <w:rsid w:val="00C92CFC"/>
    <w:rsid w:val="00CA1BDA"/>
    <w:rsid w:val="00CA6DC5"/>
    <w:rsid w:val="00CB0238"/>
    <w:rsid w:val="00CB522C"/>
    <w:rsid w:val="00CB7397"/>
    <w:rsid w:val="00CC1663"/>
    <w:rsid w:val="00CC42C8"/>
    <w:rsid w:val="00CC4908"/>
    <w:rsid w:val="00CC5E08"/>
    <w:rsid w:val="00CE18FC"/>
    <w:rsid w:val="00CE5B0D"/>
    <w:rsid w:val="00CE606B"/>
    <w:rsid w:val="00CE693B"/>
    <w:rsid w:val="00CF0BBE"/>
    <w:rsid w:val="00CF1B32"/>
    <w:rsid w:val="00CF20FD"/>
    <w:rsid w:val="00CF7000"/>
    <w:rsid w:val="00D003DB"/>
    <w:rsid w:val="00D11DE8"/>
    <w:rsid w:val="00D22EAB"/>
    <w:rsid w:val="00D27348"/>
    <w:rsid w:val="00D302E8"/>
    <w:rsid w:val="00D31F59"/>
    <w:rsid w:val="00D35353"/>
    <w:rsid w:val="00D42490"/>
    <w:rsid w:val="00D53A63"/>
    <w:rsid w:val="00D55189"/>
    <w:rsid w:val="00D635DC"/>
    <w:rsid w:val="00D7014C"/>
    <w:rsid w:val="00D7239D"/>
    <w:rsid w:val="00D74718"/>
    <w:rsid w:val="00D97782"/>
    <w:rsid w:val="00DA0011"/>
    <w:rsid w:val="00DA03C3"/>
    <w:rsid w:val="00DA410B"/>
    <w:rsid w:val="00DA4DDB"/>
    <w:rsid w:val="00DA6FDC"/>
    <w:rsid w:val="00DB3B20"/>
    <w:rsid w:val="00DD4383"/>
    <w:rsid w:val="00DE4D5A"/>
    <w:rsid w:val="00DF0FDB"/>
    <w:rsid w:val="00E0066F"/>
    <w:rsid w:val="00E0444B"/>
    <w:rsid w:val="00E167C6"/>
    <w:rsid w:val="00E25893"/>
    <w:rsid w:val="00E27F89"/>
    <w:rsid w:val="00E35497"/>
    <w:rsid w:val="00E36D99"/>
    <w:rsid w:val="00E403DE"/>
    <w:rsid w:val="00E4277C"/>
    <w:rsid w:val="00E430F3"/>
    <w:rsid w:val="00E50731"/>
    <w:rsid w:val="00E54360"/>
    <w:rsid w:val="00E64FAD"/>
    <w:rsid w:val="00E653C5"/>
    <w:rsid w:val="00E8683F"/>
    <w:rsid w:val="00E93946"/>
    <w:rsid w:val="00E95820"/>
    <w:rsid w:val="00EA38F8"/>
    <w:rsid w:val="00EA42A7"/>
    <w:rsid w:val="00EB1D7A"/>
    <w:rsid w:val="00EB2414"/>
    <w:rsid w:val="00EC0964"/>
    <w:rsid w:val="00EC2731"/>
    <w:rsid w:val="00ED5812"/>
    <w:rsid w:val="00EF22B6"/>
    <w:rsid w:val="00EF648D"/>
    <w:rsid w:val="00EF75DD"/>
    <w:rsid w:val="00F005DA"/>
    <w:rsid w:val="00F01123"/>
    <w:rsid w:val="00F04050"/>
    <w:rsid w:val="00F121A4"/>
    <w:rsid w:val="00F15C21"/>
    <w:rsid w:val="00F20C2C"/>
    <w:rsid w:val="00F22F3D"/>
    <w:rsid w:val="00F24406"/>
    <w:rsid w:val="00F24A03"/>
    <w:rsid w:val="00F27D3B"/>
    <w:rsid w:val="00F35117"/>
    <w:rsid w:val="00F35643"/>
    <w:rsid w:val="00F444CE"/>
    <w:rsid w:val="00F53478"/>
    <w:rsid w:val="00F544A6"/>
    <w:rsid w:val="00F55356"/>
    <w:rsid w:val="00F61FC4"/>
    <w:rsid w:val="00F63F83"/>
    <w:rsid w:val="00F6650B"/>
    <w:rsid w:val="00F66652"/>
    <w:rsid w:val="00F74406"/>
    <w:rsid w:val="00F771DF"/>
    <w:rsid w:val="00F85363"/>
    <w:rsid w:val="00F9586E"/>
    <w:rsid w:val="00F973EF"/>
    <w:rsid w:val="00FA05A7"/>
    <w:rsid w:val="00FB468C"/>
    <w:rsid w:val="00FB61A9"/>
    <w:rsid w:val="00FC3A37"/>
    <w:rsid w:val="00FD61EA"/>
    <w:rsid w:val="00FE4D26"/>
    <w:rsid w:val="00FF3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C8100DB-A40E-4AA1-A188-22ADB03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color w:val="000000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A0199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8410AB"/>
    <w:rPr>
      <w:color w:val="008000"/>
    </w:rPr>
  </w:style>
  <w:style w:type="paragraph" w:styleId="Header">
    <w:name w:val="header"/>
    <w:basedOn w:val="Normal"/>
    <w:link w:val="a0"/>
    <w:uiPriority w:val="99"/>
    <w:rsid w:val="007B7B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7B7BC9"/>
    <w:rPr>
      <w:sz w:val="24"/>
      <w:szCs w:val="24"/>
    </w:rPr>
  </w:style>
  <w:style w:type="character" w:styleId="Hyperlink">
    <w:name w:val="Hyperlink"/>
    <w:uiPriority w:val="99"/>
    <w:unhideWhenUsed/>
    <w:rsid w:val="00D53A63"/>
    <w:rPr>
      <w:color w:val="0000FF"/>
      <w:u w:val="single"/>
    </w:rPr>
  </w:style>
  <w:style w:type="paragraph" w:styleId="Subtitle">
    <w:name w:val="Subtitle"/>
    <w:basedOn w:val="Normal"/>
    <w:qFormat/>
    <w:rsid w:val="009542A9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3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0B28-A5D9-4BB5-A39C-2CE60644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